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E4D" w:rsidRPr="008058FC" w:rsidRDefault="009A5E4D">
      <w:pPr>
        <w:rPr>
          <w:rFonts w:ascii="Calibri-Bold" w:hAnsi="Calibri-Bold"/>
          <w:sz w:val="20"/>
          <w:szCs w:val="20"/>
        </w:rPr>
      </w:pPr>
      <w:r w:rsidRPr="008058FC">
        <w:rPr>
          <w:rFonts w:ascii="Calibri-Bold" w:hAnsi="Calibri-Bold"/>
          <w:sz w:val="20"/>
          <w:szCs w:val="20"/>
        </w:rPr>
        <w:t>The Technical Delegate is responsible for working with the race organization to ensure that manner in which the event is organized complies with Cycling BC’s regulations and policies. This responsibility for technical review includes, but is not necessarily limited to:</w:t>
      </w:r>
    </w:p>
    <w:p w:rsidR="009A5E4D" w:rsidRPr="008058FC" w:rsidRDefault="009A5E4D" w:rsidP="009A5E4D">
      <w:pPr>
        <w:pStyle w:val="ListParagraph"/>
        <w:numPr>
          <w:ilvl w:val="0"/>
          <w:numId w:val="1"/>
        </w:numPr>
        <w:rPr>
          <w:rFonts w:ascii="Calibri-Bold" w:hAnsi="Calibri-Bold"/>
          <w:sz w:val="20"/>
          <w:szCs w:val="20"/>
        </w:rPr>
      </w:pPr>
      <w:r w:rsidRPr="008058FC">
        <w:rPr>
          <w:rFonts w:ascii="Calibri-Bold" w:hAnsi="Calibri-Bold"/>
          <w:sz w:val="20"/>
          <w:szCs w:val="20"/>
        </w:rPr>
        <w:t>Compliance of the race course with Cycling BC standards</w:t>
      </w:r>
    </w:p>
    <w:p w:rsidR="009A5E4D" w:rsidRPr="008058FC" w:rsidRDefault="009A5E4D" w:rsidP="009A5E4D">
      <w:pPr>
        <w:pStyle w:val="ListParagraph"/>
        <w:numPr>
          <w:ilvl w:val="0"/>
          <w:numId w:val="1"/>
        </w:numPr>
        <w:rPr>
          <w:rFonts w:ascii="Calibri-Bold" w:hAnsi="Calibri-Bold"/>
          <w:sz w:val="20"/>
          <w:szCs w:val="20"/>
        </w:rPr>
      </w:pPr>
      <w:r w:rsidRPr="008058FC">
        <w:rPr>
          <w:rFonts w:ascii="Calibri-Bold" w:hAnsi="Calibri-Bold"/>
          <w:sz w:val="20"/>
          <w:szCs w:val="20"/>
        </w:rPr>
        <w:t>Compliance of the event schedule with Cycling BC standards</w:t>
      </w:r>
    </w:p>
    <w:p w:rsidR="009A5E4D" w:rsidRPr="008058FC" w:rsidRDefault="009A5E4D" w:rsidP="009A5E4D">
      <w:pPr>
        <w:pStyle w:val="ListParagraph"/>
        <w:numPr>
          <w:ilvl w:val="0"/>
          <w:numId w:val="1"/>
        </w:numPr>
        <w:rPr>
          <w:rFonts w:ascii="Calibri-Bold" w:hAnsi="Calibri-Bold"/>
          <w:sz w:val="20"/>
          <w:szCs w:val="20"/>
        </w:rPr>
      </w:pPr>
      <w:r w:rsidRPr="008058FC">
        <w:rPr>
          <w:rFonts w:ascii="Calibri-Bold" w:hAnsi="Calibri-Bold"/>
          <w:sz w:val="20"/>
          <w:szCs w:val="20"/>
        </w:rPr>
        <w:t>Compliance of the prize list with Cycling BC standards</w:t>
      </w:r>
    </w:p>
    <w:p w:rsidR="009A5E4D" w:rsidRPr="008058FC" w:rsidRDefault="009A5E4D" w:rsidP="009A5E4D">
      <w:pPr>
        <w:pStyle w:val="ListParagraph"/>
        <w:numPr>
          <w:ilvl w:val="0"/>
          <w:numId w:val="1"/>
        </w:numPr>
        <w:rPr>
          <w:rFonts w:ascii="Calibri-Bold" w:hAnsi="Calibri-Bold"/>
          <w:sz w:val="20"/>
          <w:szCs w:val="20"/>
        </w:rPr>
      </w:pPr>
      <w:r w:rsidRPr="008058FC">
        <w:rPr>
          <w:rFonts w:ascii="Calibri-Bold" w:hAnsi="Calibri-Bold"/>
          <w:sz w:val="20"/>
          <w:szCs w:val="20"/>
        </w:rPr>
        <w:t>Compliance of the emergency action plan with Cycling BC standards</w:t>
      </w:r>
    </w:p>
    <w:p w:rsidR="002C3324" w:rsidRPr="008058FC" w:rsidRDefault="002C3324" w:rsidP="009A5E4D">
      <w:pPr>
        <w:pStyle w:val="ListParagraph"/>
        <w:numPr>
          <w:ilvl w:val="0"/>
          <w:numId w:val="1"/>
        </w:numPr>
        <w:rPr>
          <w:rFonts w:ascii="Calibri-Bold" w:hAnsi="Calibri-Bold"/>
          <w:sz w:val="20"/>
          <w:szCs w:val="20"/>
        </w:rPr>
      </w:pPr>
      <w:r w:rsidRPr="008058FC">
        <w:rPr>
          <w:rFonts w:ascii="Calibri-Bold" w:hAnsi="Calibri-Bold"/>
          <w:sz w:val="20"/>
          <w:szCs w:val="20"/>
        </w:rPr>
        <w:t>Compliance of the race supplies with Cycling BC standards (e.g. Number plates)</w:t>
      </w:r>
    </w:p>
    <w:p w:rsidR="009A5E4D" w:rsidRPr="008058FC" w:rsidRDefault="009A5E4D" w:rsidP="009A5E4D">
      <w:pPr>
        <w:pStyle w:val="ListParagraph"/>
        <w:numPr>
          <w:ilvl w:val="0"/>
          <w:numId w:val="1"/>
        </w:numPr>
        <w:rPr>
          <w:rFonts w:ascii="Calibri-Bold" w:hAnsi="Calibri-Bold"/>
          <w:sz w:val="20"/>
          <w:szCs w:val="20"/>
        </w:rPr>
      </w:pPr>
      <w:r w:rsidRPr="008058FC">
        <w:rPr>
          <w:rFonts w:ascii="Calibri-Bold" w:hAnsi="Calibri-Bold"/>
          <w:sz w:val="20"/>
          <w:szCs w:val="20"/>
        </w:rPr>
        <w:t xml:space="preserve">Compliance of supporting services with Cycling BC standards (awards ceremony, </w:t>
      </w:r>
      <w:r w:rsidR="002C3324" w:rsidRPr="008058FC">
        <w:rPr>
          <w:rFonts w:ascii="Calibri-Bold" w:hAnsi="Calibri-Bold"/>
          <w:sz w:val="20"/>
          <w:szCs w:val="20"/>
        </w:rPr>
        <w:t xml:space="preserve">banners, registration process, </w:t>
      </w:r>
      <w:r w:rsidRPr="008058FC">
        <w:rPr>
          <w:rFonts w:ascii="Calibri-Bold" w:hAnsi="Calibri-Bold"/>
          <w:sz w:val="20"/>
          <w:szCs w:val="20"/>
        </w:rPr>
        <w:t>caravan vehicles for road events, etc</w:t>
      </w:r>
      <w:r w:rsidR="002C3324" w:rsidRPr="008058FC">
        <w:rPr>
          <w:rFonts w:ascii="Calibri-Bold" w:hAnsi="Calibri-Bold"/>
          <w:sz w:val="20"/>
          <w:szCs w:val="20"/>
        </w:rPr>
        <w:t>.</w:t>
      </w:r>
      <w:r w:rsidRPr="008058FC">
        <w:rPr>
          <w:rFonts w:ascii="Calibri-Bold" w:hAnsi="Calibri-Bold"/>
          <w:sz w:val="20"/>
          <w:szCs w:val="20"/>
        </w:rPr>
        <w:t>)</w:t>
      </w:r>
    </w:p>
    <w:p w:rsidR="009A5E4D" w:rsidRPr="008058FC" w:rsidRDefault="002C3324" w:rsidP="009A5E4D">
      <w:pPr>
        <w:rPr>
          <w:rFonts w:ascii="Calibri-Bold" w:hAnsi="Calibri-Bold"/>
          <w:sz w:val="20"/>
          <w:szCs w:val="20"/>
        </w:rPr>
      </w:pPr>
      <w:r w:rsidRPr="008058FC">
        <w:rPr>
          <w:rFonts w:ascii="Calibri-Bold" w:hAnsi="Calibri-Bold"/>
          <w:sz w:val="20"/>
          <w:szCs w:val="20"/>
        </w:rPr>
        <w:t>The job of the technical delegate is intended to complement the job of the Chief Commissaire, who also has input into some of these areas, but from the point of view of ensuring that they are appropriate with regard to maintaining the sporting integrity of the competition. In a nutshell, the Technical Delegate ensures that the organization has produced a compliant event, while the Chief Commissaire ensures that behavior of the participants in the event complies with the regulations.</w:t>
      </w:r>
    </w:p>
    <w:sectPr w:rsidR="009A5E4D" w:rsidRPr="008058FC" w:rsidSect="005C567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E4D" w:rsidRDefault="009A5E4D" w:rsidP="009A5E4D">
      <w:pPr>
        <w:spacing w:after="0" w:line="240" w:lineRule="auto"/>
      </w:pPr>
      <w:r>
        <w:separator/>
      </w:r>
    </w:p>
  </w:endnote>
  <w:endnote w:type="continuationSeparator" w:id="0">
    <w:p w:rsidR="009A5E4D" w:rsidRDefault="009A5E4D" w:rsidP="009A5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E4D" w:rsidRDefault="009A5E4D" w:rsidP="009A5E4D">
      <w:pPr>
        <w:spacing w:after="0" w:line="240" w:lineRule="auto"/>
      </w:pPr>
      <w:r>
        <w:separator/>
      </w:r>
    </w:p>
  </w:footnote>
  <w:footnote w:type="continuationSeparator" w:id="0">
    <w:p w:rsidR="009A5E4D" w:rsidRDefault="009A5E4D" w:rsidP="009A5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8FC" w:rsidRDefault="008058FC" w:rsidP="008058FC">
    <w:pPr>
      <w:pStyle w:val="Header"/>
      <w:rPr>
        <w:rFonts w:ascii="Calibri" w:hAnsi="Calibri" w:cs="Calibri"/>
        <w:sz w:val="32"/>
        <w:szCs w:val="32"/>
      </w:rPr>
    </w:pPr>
    <w:r>
      <w:rPr>
        <w:rFonts w:ascii="Calibri" w:hAnsi="Calibri" w:cs="Calibri"/>
        <w:noProof/>
        <w:sz w:val="32"/>
        <w:szCs w:val="32"/>
      </w:rPr>
      <w:drawing>
        <wp:anchor distT="0" distB="0" distL="114300" distR="114300" simplePos="0" relativeHeight="251659264" behindDoc="0" locked="0" layoutInCell="1" allowOverlap="1">
          <wp:simplePos x="0" y="0"/>
          <wp:positionH relativeFrom="margin">
            <wp:posOffset>-600075</wp:posOffset>
          </wp:positionH>
          <wp:positionV relativeFrom="margin">
            <wp:posOffset>-1038860</wp:posOffset>
          </wp:positionV>
          <wp:extent cx="1600200" cy="476250"/>
          <wp:effectExtent l="19050" t="0" r="0" b="0"/>
          <wp:wrapSquare wrapText="bothSides"/>
          <wp:docPr id="1" name="Picture 0" descr="CBC-Logo-ver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Logo-very-small.JPG"/>
                  <pic:cNvPicPr/>
                </pic:nvPicPr>
                <pic:blipFill>
                  <a:blip r:embed="rId1"/>
                  <a:stretch>
                    <a:fillRect/>
                  </a:stretch>
                </pic:blipFill>
                <pic:spPr>
                  <a:xfrm>
                    <a:off x="0" y="0"/>
                    <a:ext cx="1600200" cy="476250"/>
                  </a:xfrm>
                  <a:prstGeom prst="rect">
                    <a:avLst/>
                  </a:prstGeom>
                </pic:spPr>
              </pic:pic>
            </a:graphicData>
          </a:graphic>
        </wp:anchor>
      </w:drawing>
    </w:r>
  </w:p>
  <w:p w:rsidR="008058FC" w:rsidRDefault="008058FC" w:rsidP="008058FC">
    <w:pPr>
      <w:pStyle w:val="Header"/>
      <w:rPr>
        <w:rFonts w:ascii="Calibri" w:hAnsi="Calibri" w:cs="Calibri"/>
        <w:sz w:val="32"/>
        <w:szCs w:val="32"/>
      </w:rPr>
    </w:pPr>
  </w:p>
  <w:p w:rsidR="008058FC" w:rsidRDefault="008058FC" w:rsidP="008058FC">
    <w:pPr>
      <w:pStyle w:val="Header"/>
      <w:rPr>
        <w:rFonts w:ascii="Calibri" w:hAnsi="Calibri" w:cs="Calibri"/>
        <w:sz w:val="32"/>
        <w:szCs w:val="32"/>
      </w:rPr>
    </w:pPr>
  </w:p>
  <w:p w:rsidR="008058FC" w:rsidRDefault="008058FC" w:rsidP="008058FC">
    <w:pPr>
      <w:pStyle w:val="Header"/>
      <w:rPr>
        <w:rFonts w:ascii="Calibri" w:hAnsi="Calibri" w:cs="Calibri"/>
        <w:sz w:val="32"/>
        <w:szCs w:val="32"/>
      </w:rPr>
    </w:pPr>
    <w:r>
      <w:rPr>
        <w:rFonts w:ascii="Calibri" w:hAnsi="Calibri" w:cs="Calibri"/>
        <w:sz w:val="32"/>
        <w:szCs w:val="32"/>
      </w:rPr>
      <w:t>Technical Delegate Responsibilities at Provincial Races (v 2011-04-07)</w:t>
    </w:r>
  </w:p>
  <w:p w:rsidR="008058FC" w:rsidRPr="00AB7E65" w:rsidRDefault="008058FC" w:rsidP="008058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F6564"/>
    <w:multiLevelType w:val="hybridMultilevel"/>
    <w:tmpl w:val="02CE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5E4D"/>
    <w:rsid w:val="002C3324"/>
    <w:rsid w:val="005C567C"/>
    <w:rsid w:val="008058FC"/>
    <w:rsid w:val="0095632F"/>
    <w:rsid w:val="009A5E4D"/>
    <w:rsid w:val="00A81972"/>
    <w:rsid w:val="00DE1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E4D"/>
  </w:style>
  <w:style w:type="paragraph" w:styleId="Footer">
    <w:name w:val="footer"/>
    <w:basedOn w:val="Normal"/>
    <w:link w:val="FooterChar"/>
    <w:uiPriority w:val="99"/>
    <w:semiHidden/>
    <w:unhideWhenUsed/>
    <w:rsid w:val="009A5E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5E4D"/>
  </w:style>
  <w:style w:type="paragraph" w:styleId="ListParagraph">
    <w:name w:val="List Paragraph"/>
    <w:basedOn w:val="Normal"/>
    <w:uiPriority w:val="34"/>
    <w:qFormat/>
    <w:rsid w:val="009A5E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kevinm</dc:creator>
  <cp:keywords/>
  <dc:description/>
  <cp:lastModifiedBy>MY DESKTOP</cp:lastModifiedBy>
  <cp:revision>2</cp:revision>
  <dcterms:created xsi:type="dcterms:W3CDTF">2015-09-02T23:26:00Z</dcterms:created>
  <dcterms:modified xsi:type="dcterms:W3CDTF">2015-09-02T23:26:00Z</dcterms:modified>
</cp:coreProperties>
</file>