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E6" w:rsidRPr="00FD14E6" w:rsidRDefault="00FD14E6" w:rsidP="00FD14E6">
      <w:pPr>
        <w:spacing w:after="40"/>
        <w:rPr>
          <w:b/>
          <w:u w:val="single"/>
        </w:rPr>
      </w:pPr>
      <w:r w:rsidRPr="00FD14E6">
        <w:rPr>
          <w:b/>
          <w:u w:val="single"/>
        </w:rPr>
        <w:t>Cycling Canada's Quad in Review 2008-2012 - Talent ID</w:t>
      </w:r>
    </w:p>
    <w:p w:rsidR="006D1591" w:rsidRDefault="00FD14E6" w:rsidP="00FD14E6">
      <w:pPr>
        <w:pStyle w:val="ListParagraph"/>
        <w:numPr>
          <w:ilvl w:val="0"/>
          <w:numId w:val="1"/>
        </w:numPr>
        <w:spacing w:after="40"/>
        <w:rPr>
          <w:i/>
          <w:sz w:val="20"/>
          <w:szCs w:val="20"/>
        </w:rPr>
      </w:pPr>
      <w:r w:rsidRPr="00FD14E6">
        <w:rPr>
          <w:i/>
          <w:sz w:val="20"/>
          <w:szCs w:val="20"/>
        </w:rPr>
        <w:t>Report on Cycling Canada's talent ID and development initiatives 2008 - 2012 quad in review by Jacques Landry</w:t>
      </w:r>
    </w:p>
    <w:p w:rsidR="00FD14E6" w:rsidRDefault="00FD14E6" w:rsidP="00FD14E6">
      <w:pPr>
        <w:spacing w:after="40"/>
        <w:rPr>
          <w:i/>
          <w:sz w:val="20"/>
          <w:szCs w:val="20"/>
        </w:rPr>
      </w:pP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2008-2012 Quadrennial </w:t>
      </w:r>
      <w:proofErr w:type="gramStart"/>
      <w:r>
        <w:rPr>
          <w:i/>
          <w:sz w:val="20"/>
          <w:szCs w:val="20"/>
        </w:rPr>
        <w:t>Plan</w:t>
      </w:r>
      <w:proofErr w:type="gramEnd"/>
      <w:r>
        <w:rPr>
          <w:i/>
          <w:sz w:val="20"/>
          <w:szCs w:val="20"/>
        </w:rPr>
        <w:t xml:space="preserve"> in Review – Competition Gap Analysis</w:t>
      </w: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3657600" cy="2086204"/>
            <wp:effectExtent l="19050" t="0" r="0" b="0"/>
            <wp:docPr id="1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8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6" w:rsidRDefault="00FD14E6" w:rsidP="00FD14E6">
      <w:pPr>
        <w:spacing w:after="40"/>
        <w:rPr>
          <w:i/>
          <w:sz w:val="20"/>
          <w:szCs w:val="20"/>
        </w:rPr>
      </w:pP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>2008-2012 Quadrennial Plan in Review – Four Pillars of Performance</w:t>
      </w:r>
    </w:p>
    <w:p w:rsidR="00FD14E6" w:rsidRP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3657600" cy="2093064"/>
            <wp:effectExtent l="19050" t="0" r="0" b="0"/>
            <wp:docPr id="2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6" w:rsidRDefault="00FD14E6" w:rsidP="00FD14E6">
      <w:pPr>
        <w:spacing w:after="40"/>
        <w:rPr>
          <w:i/>
          <w:sz w:val="20"/>
          <w:szCs w:val="20"/>
        </w:rPr>
      </w:pP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>2008-2012 Quadrennial Plan in Review – Four Pillars continued</w:t>
      </w:r>
    </w:p>
    <w:p w:rsidR="00FD14E6" w:rsidRP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3657600" cy="2082207"/>
            <wp:effectExtent l="19050" t="0" r="0" b="0"/>
            <wp:docPr id="3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8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6" w:rsidRDefault="00FD14E6" w:rsidP="00FD14E6">
      <w:pPr>
        <w:spacing w:after="40"/>
        <w:rPr>
          <w:i/>
          <w:sz w:val="20"/>
          <w:szCs w:val="20"/>
        </w:rPr>
      </w:pP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2008-2012 Quadrennial Plan in Review – PILLARS - #1 Technical Leadership &amp; #2 Daily Training Environment</w:t>
      </w:r>
    </w:p>
    <w:p w:rsidR="00FD14E6" w:rsidRP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254425" cy="2057400"/>
            <wp:effectExtent l="19050" t="0" r="0" b="0"/>
            <wp:docPr id="4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4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</w:t>
      </w:r>
      <w:r>
        <w:rPr>
          <w:i/>
          <w:noProof/>
          <w:sz w:val="20"/>
          <w:szCs w:val="20"/>
        </w:rPr>
        <w:drawing>
          <wp:inline distT="0" distB="0" distL="0" distR="0">
            <wp:extent cx="2218439" cy="2057400"/>
            <wp:effectExtent l="19050" t="0" r="0" b="0"/>
            <wp:docPr id="6" name="Picture 5" descr="CyclingCanada-Quadrennial-TrainEn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TrainEnv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3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4E6" w:rsidRPr="00FD14E6" w:rsidRDefault="00FD14E6" w:rsidP="00FD14E6">
      <w:pPr>
        <w:spacing w:after="40"/>
        <w:rPr>
          <w:i/>
          <w:sz w:val="20"/>
          <w:szCs w:val="20"/>
        </w:rPr>
      </w:pP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2008-2012 Quadrennial </w:t>
      </w:r>
      <w:proofErr w:type="gramStart"/>
      <w:r>
        <w:rPr>
          <w:i/>
          <w:sz w:val="20"/>
          <w:szCs w:val="20"/>
        </w:rPr>
        <w:t>Plan</w:t>
      </w:r>
      <w:proofErr w:type="gramEnd"/>
      <w:r>
        <w:rPr>
          <w:i/>
          <w:sz w:val="20"/>
          <w:szCs w:val="20"/>
        </w:rPr>
        <w:t xml:space="preserve"> in Review – PILLARS - #3 Sport Science/Medicine &amp; #4 </w:t>
      </w:r>
      <w:r w:rsidR="001E533B">
        <w:rPr>
          <w:i/>
          <w:sz w:val="20"/>
          <w:szCs w:val="20"/>
        </w:rPr>
        <w:t>System Dev. &amp; Talent ID</w:t>
      </w:r>
    </w:p>
    <w:p w:rsidR="00FD14E6" w:rsidRDefault="00FD14E6" w:rsidP="00FD14E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286000" cy="2059293"/>
            <wp:effectExtent l="19050" t="0" r="0" b="0"/>
            <wp:docPr id="5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10" cstate="print"/>
                    <a:srcRect r="100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</w:t>
      </w:r>
      <w:r w:rsidR="00BC342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</w:t>
      </w:r>
      <w:r w:rsidRPr="00FD14E6">
        <w:rPr>
          <w:i/>
          <w:sz w:val="20"/>
          <w:szCs w:val="20"/>
        </w:rPr>
        <w:drawing>
          <wp:inline distT="0" distB="0" distL="0" distR="0">
            <wp:extent cx="2234451" cy="2059293"/>
            <wp:effectExtent l="19050" t="0" r="0" b="0"/>
            <wp:docPr id="7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51" cy="20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3B" w:rsidRDefault="001E533B" w:rsidP="00FD14E6">
      <w:pPr>
        <w:spacing w:after="40"/>
        <w:rPr>
          <w:i/>
          <w:sz w:val="20"/>
          <w:szCs w:val="20"/>
        </w:rPr>
      </w:pPr>
    </w:p>
    <w:p w:rsidR="001E533B" w:rsidRDefault="001E533B" w:rsidP="001E533B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2008-2012 Quadrennial </w:t>
      </w:r>
      <w:proofErr w:type="gramStart"/>
      <w:r>
        <w:rPr>
          <w:i/>
          <w:sz w:val="20"/>
          <w:szCs w:val="20"/>
        </w:rPr>
        <w:t>Plan</w:t>
      </w:r>
      <w:proofErr w:type="gramEnd"/>
      <w:r>
        <w:rPr>
          <w:i/>
          <w:sz w:val="20"/>
          <w:szCs w:val="20"/>
        </w:rPr>
        <w:t xml:space="preserve"> in Review – Talent ID &amp; Development Tools</w:t>
      </w:r>
    </w:p>
    <w:p w:rsidR="001E533B" w:rsidRPr="00FD14E6" w:rsidRDefault="001E533B" w:rsidP="001E533B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3657600" cy="2104056"/>
            <wp:effectExtent l="19050" t="0" r="0" b="0"/>
            <wp:docPr id="8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</w:t>
      </w:r>
    </w:p>
    <w:p w:rsidR="00FD14E6" w:rsidRDefault="00FD14E6" w:rsidP="00FD14E6">
      <w:pPr>
        <w:spacing w:after="40"/>
        <w:rPr>
          <w:i/>
          <w:sz w:val="20"/>
          <w:szCs w:val="20"/>
        </w:rPr>
      </w:pPr>
    </w:p>
    <w:p w:rsidR="001E533B" w:rsidRDefault="001E533B" w:rsidP="001E533B">
      <w:pPr>
        <w:spacing w:after="40"/>
        <w:rPr>
          <w:i/>
          <w:sz w:val="20"/>
          <w:szCs w:val="20"/>
        </w:rPr>
      </w:pPr>
    </w:p>
    <w:p w:rsidR="001E533B" w:rsidRDefault="001E533B" w:rsidP="001E533B">
      <w:pPr>
        <w:spacing w:after="40"/>
        <w:rPr>
          <w:i/>
          <w:sz w:val="20"/>
          <w:szCs w:val="20"/>
        </w:rPr>
      </w:pPr>
    </w:p>
    <w:p w:rsidR="001E533B" w:rsidRDefault="001E533B" w:rsidP="001E533B">
      <w:pPr>
        <w:spacing w:after="40"/>
        <w:rPr>
          <w:i/>
          <w:sz w:val="20"/>
          <w:szCs w:val="20"/>
        </w:rPr>
      </w:pPr>
    </w:p>
    <w:p w:rsidR="001E533B" w:rsidRDefault="001E533B" w:rsidP="001E533B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2008-2012 Quadrennial </w:t>
      </w:r>
      <w:proofErr w:type="gramStart"/>
      <w:r>
        <w:rPr>
          <w:i/>
          <w:sz w:val="20"/>
          <w:szCs w:val="20"/>
        </w:rPr>
        <w:t>Plan</w:t>
      </w:r>
      <w:proofErr w:type="gramEnd"/>
      <w:r>
        <w:rPr>
          <w:i/>
          <w:sz w:val="20"/>
          <w:szCs w:val="20"/>
        </w:rPr>
        <w:t xml:space="preserve"> in Review – LTAD Framework</w:t>
      </w:r>
      <w:r w:rsidR="00BC342F">
        <w:rPr>
          <w:i/>
          <w:sz w:val="20"/>
          <w:szCs w:val="20"/>
        </w:rPr>
        <w:t xml:space="preserve"> &amp; Podium Pathway</w:t>
      </w:r>
    </w:p>
    <w:p w:rsidR="001E533B" w:rsidRDefault="001E533B" w:rsidP="001E533B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286000" cy="2091988"/>
            <wp:effectExtent l="19050" t="0" r="0" b="0"/>
            <wp:docPr id="9" name="Picture 0" descr="CyclingCanada-Quadrennial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Ga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</w:t>
      </w:r>
      <w:r w:rsidR="00BC342F">
        <w:rPr>
          <w:i/>
          <w:sz w:val="20"/>
          <w:szCs w:val="20"/>
        </w:rPr>
        <w:t xml:space="preserve">    </w:t>
      </w:r>
      <w:r w:rsidR="00BC342F">
        <w:rPr>
          <w:i/>
          <w:noProof/>
          <w:sz w:val="20"/>
          <w:szCs w:val="20"/>
        </w:rPr>
        <w:drawing>
          <wp:inline distT="0" distB="0" distL="0" distR="0">
            <wp:extent cx="2113334" cy="2093976"/>
            <wp:effectExtent l="19050" t="0" r="1216" b="0"/>
            <wp:docPr id="10" name="Picture 9" descr="CyclingCanada-Quadrennial-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34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22" w:rsidRDefault="003E4E22" w:rsidP="001E533B">
      <w:pPr>
        <w:spacing w:after="40"/>
        <w:rPr>
          <w:i/>
          <w:sz w:val="20"/>
          <w:szCs w:val="20"/>
        </w:rPr>
      </w:pPr>
    </w:p>
    <w:p w:rsidR="00BC342F" w:rsidRDefault="00BC342F" w:rsidP="00BC342F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>2008-2012 Quadrennial Plan in Review –Podium Pathway Example &amp; Podium Profile</w:t>
      </w:r>
    </w:p>
    <w:p w:rsidR="003E4E22" w:rsidRPr="00FD14E6" w:rsidRDefault="00BC342F" w:rsidP="00BC342F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195814" cy="2286000"/>
            <wp:effectExtent l="19050" t="0" r="0" b="0"/>
            <wp:docPr id="13" name="Picture 12" descr="CyclingCanada-Quadrennial-Po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1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</w:t>
      </w:r>
      <w:r>
        <w:rPr>
          <w:i/>
          <w:noProof/>
          <w:sz w:val="20"/>
          <w:szCs w:val="20"/>
        </w:rPr>
        <w:drawing>
          <wp:inline distT="0" distB="0" distL="0" distR="0">
            <wp:extent cx="2297519" cy="2286000"/>
            <wp:effectExtent l="19050" t="0" r="7531" b="0"/>
            <wp:docPr id="12" name="Picture 11" descr="CyclingCanada-Quadrennial-Podi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9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 </w:t>
      </w:r>
    </w:p>
    <w:p w:rsidR="001E533B" w:rsidRDefault="001E533B" w:rsidP="00FD14E6">
      <w:pPr>
        <w:spacing w:after="40"/>
        <w:rPr>
          <w:i/>
          <w:sz w:val="20"/>
          <w:szCs w:val="20"/>
        </w:rPr>
      </w:pPr>
    </w:p>
    <w:p w:rsidR="002D25F2" w:rsidRDefault="002D25F2" w:rsidP="002D25F2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>2008-2012 Quadrennial Plan in Review – Cycling Sprint &amp; Rider Performance Matrices</w:t>
      </w:r>
    </w:p>
    <w:p w:rsidR="002D25F2" w:rsidRDefault="002D25F2" w:rsidP="002D25F2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195814" cy="2040316"/>
            <wp:effectExtent l="19050" t="0" r="0" b="0"/>
            <wp:docPr id="14" name="Picture 12" descr="CyclingCanada-Quadrennial-Po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14" cy="20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</w:t>
      </w:r>
      <w:r>
        <w:rPr>
          <w:i/>
          <w:noProof/>
          <w:sz w:val="20"/>
          <w:szCs w:val="20"/>
        </w:rPr>
        <w:drawing>
          <wp:inline distT="0" distB="0" distL="0" distR="0">
            <wp:extent cx="2297519" cy="2103572"/>
            <wp:effectExtent l="19050" t="0" r="7531" b="0"/>
            <wp:docPr id="15" name="Picture 11" descr="CyclingCanada-Quadrennial-Podi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9" cy="21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</w:t>
      </w:r>
    </w:p>
    <w:p w:rsidR="002D25F2" w:rsidRDefault="002D25F2" w:rsidP="002D25F2">
      <w:pPr>
        <w:spacing w:after="40"/>
        <w:rPr>
          <w:i/>
          <w:sz w:val="20"/>
          <w:szCs w:val="20"/>
        </w:rPr>
      </w:pPr>
    </w:p>
    <w:p w:rsidR="002D25F2" w:rsidRPr="00FD14E6" w:rsidRDefault="002D25F2" w:rsidP="002D25F2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2D25F2" w:rsidRDefault="002D25F2" w:rsidP="002D25F2">
      <w:pPr>
        <w:spacing w:after="40"/>
        <w:rPr>
          <w:i/>
          <w:sz w:val="20"/>
          <w:szCs w:val="20"/>
        </w:rPr>
      </w:pPr>
    </w:p>
    <w:p w:rsidR="002D25F2" w:rsidRDefault="002D25F2" w:rsidP="002D25F2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2008-2012 Quadrennial Plan in Review – </w:t>
      </w:r>
      <w:r w:rsidR="009A4386">
        <w:rPr>
          <w:i/>
          <w:sz w:val="20"/>
          <w:szCs w:val="20"/>
        </w:rPr>
        <w:t>Physiological Testing Results Part 1 &amp; 2</w:t>
      </w:r>
    </w:p>
    <w:p w:rsidR="002D25F2" w:rsidRDefault="002D25F2" w:rsidP="002D25F2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187697" cy="2040316"/>
            <wp:effectExtent l="19050" t="0" r="3053" b="0"/>
            <wp:docPr id="16" name="Picture 12" descr="CyclingCanada-Quadrennial-Po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697" cy="20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     </w:t>
      </w:r>
      <w:r>
        <w:rPr>
          <w:i/>
          <w:noProof/>
          <w:sz w:val="20"/>
          <w:szCs w:val="20"/>
        </w:rPr>
        <w:drawing>
          <wp:inline distT="0" distB="0" distL="0" distR="0">
            <wp:extent cx="2098691" cy="2103572"/>
            <wp:effectExtent l="19050" t="0" r="0" b="0"/>
            <wp:docPr id="17" name="Picture 11" descr="CyclingCanada-Quadrennial-Podi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91" cy="21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 </w:t>
      </w:r>
    </w:p>
    <w:p w:rsidR="00BC342F" w:rsidRDefault="00BC342F" w:rsidP="00FD14E6">
      <w:pPr>
        <w:spacing w:after="40"/>
        <w:rPr>
          <w:i/>
          <w:sz w:val="20"/>
          <w:szCs w:val="20"/>
        </w:rPr>
      </w:pPr>
    </w:p>
    <w:p w:rsidR="009A4386" w:rsidRDefault="009A4386" w:rsidP="009A4386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2008-2012 Quadrennial </w:t>
      </w:r>
      <w:proofErr w:type="gramStart"/>
      <w:r>
        <w:rPr>
          <w:i/>
          <w:sz w:val="20"/>
          <w:szCs w:val="20"/>
        </w:rPr>
        <w:t>Plan</w:t>
      </w:r>
      <w:proofErr w:type="gramEnd"/>
      <w:r>
        <w:rPr>
          <w:i/>
          <w:sz w:val="20"/>
          <w:szCs w:val="20"/>
        </w:rPr>
        <w:t xml:space="preserve"> in Review – Coach Development &amp; Succession Planning</w:t>
      </w:r>
    </w:p>
    <w:p w:rsidR="009A4386" w:rsidRDefault="009A4386" w:rsidP="009A4386">
      <w:pPr>
        <w:spacing w:after="4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2187697" cy="1890170"/>
            <wp:effectExtent l="19050" t="0" r="3053" b="0"/>
            <wp:docPr id="18" name="Picture 12" descr="CyclingCanada-Quadrennial-Po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Canada-Quadrennial-Podium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697" cy="18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   </w:t>
      </w:r>
    </w:p>
    <w:p w:rsidR="009A4386" w:rsidRDefault="009A4386" w:rsidP="009A4386">
      <w:pPr>
        <w:spacing w:after="40"/>
        <w:rPr>
          <w:i/>
          <w:sz w:val="20"/>
          <w:szCs w:val="20"/>
        </w:rPr>
      </w:pPr>
    </w:p>
    <w:p w:rsidR="009A4386" w:rsidRDefault="009A4386" w:rsidP="009A4386">
      <w:pPr>
        <w:spacing w:after="4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Prezi</w:t>
      </w:r>
      <w:proofErr w:type="spellEnd"/>
      <w:r>
        <w:rPr>
          <w:i/>
          <w:sz w:val="20"/>
          <w:szCs w:val="20"/>
        </w:rPr>
        <w:t xml:space="preserve"> Report can be found at: </w:t>
      </w:r>
      <w:hyperlink r:id="rId22" w:history="1">
        <w:r w:rsidRPr="009A4386">
          <w:rPr>
            <w:rStyle w:val="Hyperlink"/>
            <w:i/>
            <w:sz w:val="20"/>
            <w:szCs w:val="20"/>
          </w:rPr>
          <w:t>Cycling Canada's Quadrennial Plan in Review Nov 5</w:t>
        </w:r>
        <w:r w:rsidRPr="009A4386">
          <w:rPr>
            <w:rStyle w:val="Hyperlink"/>
            <w:i/>
            <w:sz w:val="20"/>
            <w:szCs w:val="20"/>
            <w:vertAlign w:val="superscript"/>
          </w:rPr>
          <w:t>th</w:t>
        </w:r>
        <w:r>
          <w:rPr>
            <w:rStyle w:val="Hyperlink"/>
            <w:i/>
            <w:sz w:val="20"/>
            <w:szCs w:val="20"/>
          </w:rPr>
          <w:t>,</w:t>
        </w:r>
        <w:r w:rsidRPr="009A4386">
          <w:rPr>
            <w:rStyle w:val="Hyperlink"/>
            <w:i/>
            <w:sz w:val="20"/>
            <w:szCs w:val="20"/>
          </w:rPr>
          <w:t xml:space="preserve"> 2013</w:t>
        </w:r>
      </w:hyperlink>
    </w:p>
    <w:p w:rsidR="009A4386" w:rsidRPr="00FD14E6" w:rsidRDefault="009A4386" w:rsidP="00FD14E6">
      <w:pPr>
        <w:spacing w:after="40"/>
        <w:rPr>
          <w:i/>
          <w:sz w:val="20"/>
          <w:szCs w:val="20"/>
        </w:rPr>
      </w:pPr>
    </w:p>
    <w:sectPr w:rsidR="009A4386" w:rsidRPr="00FD14E6" w:rsidSect="006D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536"/>
    <w:multiLevelType w:val="hybridMultilevel"/>
    <w:tmpl w:val="1854A81C"/>
    <w:lvl w:ilvl="0" w:tplc="EB72224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D14E6"/>
    <w:rsid w:val="001E533B"/>
    <w:rsid w:val="002D25F2"/>
    <w:rsid w:val="003E4E22"/>
    <w:rsid w:val="006D1591"/>
    <w:rsid w:val="009A4386"/>
    <w:rsid w:val="00BC342F"/>
    <w:rsid w:val="00FD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prezi.com/ywkbtm_znpvs/2008-2012-quad-in-review/?utm_campaign=share&amp;utm_medium=copy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DESKTOP</dc:creator>
  <cp:keywords/>
  <dc:description/>
  <cp:lastModifiedBy>MY DESKTOP</cp:lastModifiedBy>
  <cp:revision>5</cp:revision>
  <dcterms:created xsi:type="dcterms:W3CDTF">2013-11-05T18:37:00Z</dcterms:created>
  <dcterms:modified xsi:type="dcterms:W3CDTF">2013-11-05T19:16:00Z</dcterms:modified>
</cp:coreProperties>
</file>